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b/>
        </w:rPr>
      </w:pPr>
      <w:r>
        <w:rPr>
          <w:b/>
        </w:rPr>
        <w:t>Отчет о работе депутата Воронежской городской Думы</w:t>
      </w:r>
    </w:p>
    <w:p w14:paraId="02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rFonts w:hint="default"/>
          <w:b/>
          <w:lang w:val="ru-RU"/>
        </w:rPr>
      </w:pPr>
      <w:r>
        <w:rPr>
          <w:b/>
        </w:rPr>
        <w:t xml:space="preserve">по одномандатному избирательному округу № </w:t>
      </w:r>
      <w:r>
        <w:rPr>
          <w:rFonts w:hint="default"/>
          <w:b/>
          <w:lang w:val="ru-RU"/>
        </w:rPr>
        <w:t>2</w:t>
      </w:r>
    </w:p>
    <w:p w14:paraId="03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b/>
        </w:rPr>
      </w:pPr>
      <w:r>
        <w:rPr>
          <w:b/>
          <w:lang w:val="ru-RU"/>
        </w:rPr>
        <w:t>Беляева</w:t>
      </w:r>
      <w:r>
        <w:rPr>
          <w:rFonts w:hint="default"/>
          <w:b/>
          <w:lang w:val="ru-RU"/>
        </w:rPr>
        <w:t xml:space="preserve"> Леонида Ивановича</w:t>
      </w:r>
      <w:r>
        <w:rPr>
          <w:b/>
        </w:rPr>
        <w:t xml:space="preserve"> за 2025 год</w:t>
      </w:r>
    </w:p>
    <w:p w14:paraId="04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b/>
        </w:rPr>
      </w:pPr>
    </w:p>
    <w:p w14:paraId="593B57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rPr>
          <w:lang w:val="ru-RU"/>
        </w:rPr>
        <w:t>Беляев</w:t>
      </w:r>
      <w:r>
        <w:rPr>
          <w:rFonts w:hint="default"/>
          <w:lang w:val="ru-RU"/>
        </w:rPr>
        <w:t xml:space="preserve"> Леонид Иванович</w:t>
      </w:r>
      <w:r>
        <w:t xml:space="preserve"> </w:t>
      </w:r>
      <w:r>
        <w:rPr>
          <w:rFonts w:hint="default"/>
          <w:lang w:val="ru-RU"/>
        </w:rPr>
        <w:t xml:space="preserve">- </w:t>
      </w:r>
      <w:r>
        <w:t xml:space="preserve"> член Всероссийской политической партии «Единая Россия»</w:t>
      </w:r>
      <w:r>
        <w:rPr>
          <w:rFonts w:hint="default"/>
          <w:lang w:val="ru-RU"/>
        </w:rPr>
        <w:t xml:space="preserve">, </w:t>
      </w:r>
      <w:r>
        <w:t xml:space="preserve">избран депутатом Воронежской городской Думы шестого созыва по одномандатному избирательному округу № </w:t>
      </w:r>
      <w:r>
        <w:rPr>
          <w:rFonts w:hint="default"/>
          <w:lang w:val="ru-RU"/>
        </w:rPr>
        <w:t>2 в сентябре 2025 года</w:t>
      </w:r>
      <w:r>
        <w:t>.</w:t>
      </w:r>
    </w:p>
    <w:p w14:paraId="07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 xml:space="preserve"> Является </w:t>
      </w:r>
      <w:r>
        <w:t>председател</w:t>
      </w:r>
      <w:r>
        <w:rPr>
          <w:lang w:val="ru-RU"/>
        </w:rPr>
        <w:t>ем</w:t>
      </w:r>
      <w:r>
        <w:t xml:space="preserve"> постоянной комиссии по развитию местного самоуправления, цифровизации, депутатской этике и противодействию коррупции Воронежской городской Думы шестого созыва. Входит в состав постоянной комиссии по </w:t>
      </w:r>
      <w:r>
        <w:rPr>
          <w:lang w:val="ru-RU"/>
        </w:rPr>
        <w:t>бюджету</w:t>
      </w:r>
      <w:r>
        <w:rPr>
          <w:rFonts w:hint="default"/>
          <w:lang w:val="ru-RU"/>
        </w:rPr>
        <w:t>, экономике, налоговой политике и инвестициям.</w:t>
      </w:r>
    </w:p>
    <w:p w14:paraId="09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0A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b/>
        </w:rPr>
      </w:pPr>
      <w:r>
        <w:rPr>
          <w:b/>
        </w:rPr>
        <w:t>Работа в Воронежской городской Думе</w:t>
      </w:r>
    </w:p>
    <w:p w14:paraId="0B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588B1F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В течение 202</w:t>
      </w:r>
      <w:r>
        <w:rPr>
          <w:rFonts w:hint="default"/>
          <w:lang w:val="ru-RU"/>
        </w:rPr>
        <w:t>5</w:t>
      </w:r>
      <w:r>
        <w:t xml:space="preserve"> года депутат участвовал в 1</w:t>
      </w:r>
      <w:r>
        <w:rPr>
          <w:rFonts w:hint="default"/>
          <w:lang w:val="ru-RU"/>
        </w:rPr>
        <w:t>8</w:t>
      </w:r>
      <w:r>
        <w:t xml:space="preserve"> заседаниях Воронежской городской Думы. </w:t>
      </w:r>
      <w:r>
        <w:rPr>
          <w:lang w:val="ru-RU"/>
        </w:rPr>
        <w:t>Леонид</w:t>
      </w:r>
      <w:r>
        <w:rPr>
          <w:rFonts w:hint="default"/>
          <w:lang w:val="ru-RU"/>
        </w:rPr>
        <w:t xml:space="preserve"> Иванович</w:t>
      </w:r>
      <w:r>
        <w:t xml:space="preserve"> принимал активное участие в анализе проектов нормативных актов, подготовке вопросов, относящихся к компетенции городской Думы. </w:t>
      </w:r>
    </w:p>
    <w:p w14:paraId="0F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ascii="Times New Roman" w:hAnsi="Times New Roman"/>
        </w:rPr>
      </w:pPr>
      <w:r>
        <w:t xml:space="preserve">За отчетный период депутат принял участие в </w:t>
      </w:r>
      <w:r>
        <w:rPr>
          <w:lang w:val="ru-RU"/>
        </w:rPr>
        <w:t>двух</w:t>
      </w:r>
      <w:r>
        <w:t xml:space="preserve"> акциях, проводимых Всероссийской политической партией «Единая Россия»:</w:t>
      </w:r>
    </w:p>
    <w:p w14:paraId="110000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ascii="Times New Roman" w:hAnsi="Times New Roman"/>
        </w:rPr>
      </w:pPr>
      <w:r>
        <w:t>«Елка добра».</w:t>
      </w:r>
    </w:p>
    <w:p w14:paraId="120000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«Елка желаний».</w:t>
      </w:r>
    </w:p>
    <w:p w14:paraId="14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lang w:val="ru-RU"/>
        </w:rPr>
        <w:t>В</w:t>
      </w:r>
      <w:r>
        <w:rPr>
          <w:rFonts w:hint="default"/>
          <w:lang w:val="ru-RU"/>
        </w:rPr>
        <w:t xml:space="preserve"> рамках данных акций парламентарий организовывал экскурсии для детей с ограниченными возможностями. Так, например, при поддержке сотрудников ОАО «РЖД» была организована поездка на локомотиве и экскурсия в музей РЖД для Саши Бочалова 2012 г.р.</w:t>
      </w:r>
    </w:p>
    <w:p w14:paraId="05D227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Также, Леонидом Ивановичем были приобретены и переданы детям из многодетных и малообеспеченных семей билеты в театр оперы и балета.</w:t>
      </w:r>
    </w:p>
    <w:p w14:paraId="5AC4DA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На базе МБУДО «Спутник» проведено новогоднее мероприятие с вручением подарков для детей из многодетных семей.</w:t>
      </w:r>
    </w:p>
    <w:p w14:paraId="331EF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</w:p>
    <w:p w14:paraId="205A2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rFonts w:hint="default"/>
          <w:lang w:val="ru-RU"/>
        </w:rPr>
      </w:pPr>
    </w:p>
    <w:p w14:paraId="15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b/>
        </w:rPr>
      </w:pPr>
      <w:r>
        <w:rPr>
          <w:b/>
        </w:rPr>
        <w:t>Работа с обращениями граждан</w:t>
      </w:r>
    </w:p>
    <w:p w14:paraId="16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b/>
        </w:rPr>
      </w:pPr>
    </w:p>
    <w:p w14:paraId="17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jc w:val="both"/>
        <w:textAlignment w:val="auto"/>
        <w:rPr>
          <w:rFonts w:hint="default"/>
          <w:lang w:val="ru-RU"/>
        </w:rPr>
      </w:pPr>
      <w:r>
        <w:rPr>
          <w:lang w:val="ru-RU"/>
        </w:rPr>
        <w:t>Работа</w:t>
      </w:r>
      <w:r>
        <w:rPr>
          <w:rFonts w:hint="default"/>
          <w:lang w:val="ru-RU"/>
        </w:rPr>
        <w:t xml:space="preserve"> с обращениями граждан находится на особом контроле.</w:t>
      </w:r>
    </w:p>
    <w:p w14:paraId="07BEE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Прием граждан по личным вопросам организован в приемной, расположенной в управе Железнодорожного района по адресу: г.Воронеж, ул. Ленинский проспект, 157, согласно графику и по мере необходимости по предварительной записи.</w:t>
      </w:r>
    </w:p>
    <w:p w14:paraId="18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b w:val="0"/>
          <w:bCs/>
          <w:lang w:val="ru-RU"/>
        </w:rPr>
        <w:t>Также</w:t>
      </w:r>
      <w:r>
        <w:rPr>
          <w:rFonts w:hint="default"/>
          <w:b w:val="0"/>
          <w:bCs/>
          <w:lang w:val="ru-RU"/>
        </w:rPr>
        <w:t xml:space="preserve"> проводится работа с обращениями, поступающими через электронную приемную Воронежской городской Думы.</w:t>
      </w:r>
    </w:p>
    <w:p w14:paraId="118803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b w:val="0"/>
          <w:bCs/>
          <w:lang w:val="ru-RU"/>
        </w:rPr>
      </w:pPr>
      <w:r>
        <w:rPr>
          <w:rFonts w:hint="default"/>
          <w:b w:val="0"/>
          <w:bCs/>
          <w:lang w:val="ru-RU"/>
        </w:rPr>
        <w:t>За отчетный период по различным вопросам поступило порядка 43 обращений. Заявители проинформированы о результатах рассмотрения обращений, вопросы взяты на контроль. Превалирующее большинство вопросов решается с выездом на место.</w:t>
      </w:r>
    </w:p>
    <w:p w14:paraId="6A3674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b w:val="0"/>
          <w:bCs/>
          <w:lang w:val="ru-RU"/>
        </w:rPr>
      </w:pPr>
    </w:p>
    <w:p w14:paraId="19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b/>
        </w:rPr>
      </w:pPr>
    </w:p>
    <w:p w14:paraId="1A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>Содержание  обращений</w:t>
      </w:r>
    </w:p>
    <w:p w14:paraId="1B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1D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Основные вопросы, содержащиеся в обращениях жителей избирательного округа №2:</w:t>
      </w:r>
    </w:p>
    <w:p w14:paraId="69A3B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 благоустройство придомовых территорий;</w:t>
      </w:r>
    </w:p>
    <w:p w14:paraId="0D90F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 ремонт дорожного покрытия;</w:t>
      </w:r>
    </w:p>
    <w:p w14:paraId="3C6E85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-приобретение оборудования и текущий ремонт учреждений образования;</w:t>
      </w:r>
    </w:p>
    <w:p w14:paraId="4A0BE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 решение вопросов аварийных сетей;</w:t>
      </w:r>
    </w:p>
    <w:p w14:paraId="401B5E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 оказание помощи семьям участников СВО;</w:t>
      </w:r>
    </w:p>
    <w:p w14:paraId="158EC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-оказание помощи волонтерским организациям, занимающимся изготовлением маскировочных сетей для нужд СВО и др.</w:t>
      </w:r>
    </w:p>
    <w:p w14:paraId="29CF5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</w:p>
    <w:p w14:paraId="1F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t xml:space="preserve">В 2025 году </w:t>
      </w:r>
      <w:r>
        <w:rPr>
          <w:lang w:val="ru-RU"/>
        </w:rPr>
        <w:t>по</w:t>
      </w:r>
      <w:r>
        <w:rPr>
          <w:rFonts w:hint="default"/>
          <w:lang w:val="ru-RU"/>
        </w:rPr>
        <w:t xml:space="preserve"> наказам избирателей были выделены денежные средства для приобретения оборудования и на текущий ремонт в муниципальные учреждения образования в сумме 850 тыс. рублей. Денежные средства освоены в полном объеме.</w:t>
      </w:r>
    </w:p>
    <w:p w14:paraId="30000000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rPr>
          <w:rFonts w:hint="default"/>
          <w:lang w:val="ru-RU"/>
        </w:rPr>
        <w:t xml:space="preserve"> </w:t>
      </w:r>
    </w:p>
    <w:p w14:paraId="31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ascii="Times New Roman" w:hAnsi="Times New Roman"/>
          <w:b/>
        </w:rPr>
      </w:pPr>
    </w:p>
    <w:p w14:paraId="32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ascii="Times New Roman" w:hAnsi="Times New Roman"/>
          <w:b/>
        </w:rPr>
      </w:pPr>
    </w:p>
    <w:p w14:paraId="33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b/>
        </w:rPr>
      </w:pPr>
      <w:r>
        <w:rPr>
          <w:b/>
          <w:lang w:val="ru-RU"/>
        </w:rPr>
        <w:t>Работа</w:t>
      </w:r>
      <w:r>
        <w:rPr>
          <w:rFonts w:hint="default"/>
          <w:b/>
          <w:lang w:val="ru-RU"/>
        </w:rPr>
        <w:t xml:space="preserve"> с учреждениями </w:t>
      </w:r>
      <w:r>
        <w:rPr>
          <w:b/>
        </w:rPr>
        <w:t>образования</w:t>
      </w:r>
    </w:p>
    <w:p w14:paraId="34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35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Депутатом оказана финансовая помощь учреждениям школьного и дошкольного образования.</w:t>
      </w:r>
    </w:p>
    <w:p w14:paraId="7D0053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t xml:space="preserve">В 2025 году </w:t>
      </w:r>
      <w:r>
        <w:rPr>
          <w:lang w:val="ru-RU"/>
        </w:rPr>
        <w:t>по</w:t>
      </w:r>
      <w:r>
        <w:rPr>
          <w:rFonts w:hint="default"/>
          <w:lang w:val="ru-RU"/>
        </w:rPr>
        <w:t xml:space="preserve"> наказам избирателей были выделены денежные средства для приобретения оборудования и на текущий ремонт в муниципальные учреждения образования в сумме 850 тыс. рублей. Денежные средства освоены в полном объеме.</w:t>
      </w:r>
    </w:p>
    <w:p w14:paraId="4FB25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lang w:val="ru-RU"/>
        </w:rPr>
        <w:t>Перечень</w:t>
      </w:r>
      <w:r>
        <w:rPr>
          <w:rFonts w:hint="default"/>
          <w:lang w:val="ru-RU"/>
        </w:rPr>
        <w:t xml:space="preserve"> учреждений дошкольного и школьного образования, которым была оказана помощь в 2025 году:</w:t>
      </w:r>
    </w:p>
    <w:p w14:paraId="1D0447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-МБДОУ «ЦРР- детский сад №128»;</w:t>
      </w:r>
    </w:p>
    <w:p w14:paraId="368E7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-МБДОУ «ЦРР-детский сад №96»;</w:t>
      </w:r>
    </w:p>
    <w:p w14:paraId="2AF896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-МБДОУ «ЦРР-детский сад №104»;</w:t>
      </w:r>
    </w:p>
    <w:p w14:paraId="5239EF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-МБДОУ «Детский сад №57»;</w:t>
      </w:r>
    </w:p>
    <w:p w14:paraId="452AD2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-МБОУ СОШ №71;</w:t>
      </w:r>
    </w:p>
    <w:p w14:paraId="7859E5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-МБОУ СОШ №19;</w:t>
      </w:r>
    </w:p>
    <w:p w14:paraId="69AAB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-МБОУ СОШ №52;</w:t>
      </w:r>
    </w:p>
    <w:p w14:paraId="1C30B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>-МБОУ СОШ №36.</w:t>
      </w:r>
    </w:p>
    <w:p w14:paraId="36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6DA28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</w:pPr>
    </w:p>
    <w:p w14:paraId="37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center"/>
        <w:textAlignment w:val="auto"/>
        <w:rPr>
          <w:rFonts w:hint="default"/>
          <w:b/>
          <w:lang w:val="ru-RU"/>
        </w:rPr>
      </w:pPr>
      <w:r>
        <w:rPr>
          <w:b/>
          <w:lang w:val="ru-RU"/>
        </w:rPr>
        <w:t>Участие</w:t>
      </w:r>
      <w:r>
        <w:rPr>
          <w:rFonts w:hint="default"/>
          <w:b/>
          <w:lang w:val="ru-RU"/>
        </w:rPr>
        <w:t xml:space="preserve"> в памятных и торжественных мероприятиях на территории района</w:t>
      </w:r>
    </w:p>
    <w:p w14:paraId="38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4BAED8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t xml:space="preserve">В течение 2025 года </w:t>
      </w:r>
      <w:r>
        <w:rPr>
          <w:lang w:val="ru-RU"/>
        </w:rPr>
        <w:t>Леонид</w:t>
      </w:r>
      <w:r>
        <w:rPr>
          <w:rFonts w:hint="default"/>
          <w:lang w:val="ru-RU"/>
        </w:rPr>
        <w:t xml:space="preserve"> Беляев</w:t>
      </w:r>
      <w:r>
        <w:t xml:space="preserve"> регулярно принимал активное участие </w:t>
      </w:r>
      <w:r>
        <w:rPr>
          <w:rFonts w:hint="default"/>
          <w:lang w:val="ru-RU"/>
        </w:rPr>
        <w:t>в поздравлении на дому с памятными датами ветеранов Великой Отечественной войны и 100-летних граждан.</w:t>
      </w:r>
    </w:p>
    <w:p w14:paraId="3A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3B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Депутат</w:t>
      </w:r>
      <w:r>
        <w:rPr>
          <w:rFonts w:hint="default"/>
          <w:lang w:val="ru-RU"/>
        </w:rPr>
        <w:t xml:space="preserve"> участвовал в </w:t>
      </w:r>
      <w:r>
        <w:t>поздравления</w:t>
      </w:r>
      <w:r>
        <w:rPr>
          <w:lang w:val="ru-RU"/>
        </w:rPr>
        <w:t>х</w:t>
      </w:r>
      <w:r>
        <w:t xml:space="preserve"> и </w:t>
      </w:r>
      <w:r>
        <w:rPr>
          <w:lang w:val="ru-RU"/>
        </w:rPr>
        <w:t>тематических</w:t>
      </w:r>
      <w:r>
        <w:t xml:space="preserve"> программ</w:t>
      </w:r>
      <w:r>
        <w:rPr>
          <w:lang w:val="ru-RU"/>
        </w:rPr>
        <w:t>ах</w:t>
      </w:r>
      <w:r>
        <w:t>, приуроченны</w:t>
      </w:r>
      <w:r>
        <w:rPr>
          <w:lang w:val="ru-RU"/>
        </w:rPr>
        <w:t>х</w:t>
      </w:r>
      <w:r>
        <w:t xml:space="preserve"> к следующим датам:</w:t>
      </w:r>
    </w:p>
    <w:p w14:paraId="45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• День знаний;</w:t>
      </w:r>
    </w:p>
    <w:p w14:paraId="46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t xml:space="preserve">• День </w:t>
      </w:r>
      <w:r>
        <w:rPr>
          <w:lang w:val="ru-RU"/>
        </w:rPr>
        <w:t>учителя</w:t>
      </w:r>
      <w:r>
        <w:rPr>
          <w:rFonts w:hint="default"/>
          <w:lang w:val="ru-RU"/>
        </w:rPr>
        <w:t>;</w:t>
      </w:r>
    </w:p>
    <w:p w14:paraId="48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/>
          <w:lang w:val="ru-RU"/>
        </w:rPr>
      </w:pPr>
      <w:r>
        <w:t>• День народного единства</w:t>
      </w:r>
      <w:r>
        <w:rPr>
          <w:rFonts w:hint="default"/>
          <w:lang w:val="ru-RU"/>
        </w:rPr>
        <w:t>;</w:t>
      </w:r>
    </w:p>
    <w:p w14:paraId="49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• День матери;</w:t>
      </w:r>
    </w:p>
    <w:p w14:paraId="4A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• День добровольца;</w:t>
      </w:r>
    </w:p>
    <w:p w14:paraId="4B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r>
        <w:t>• День Героев Отечества.</w:t>
      </w:r>
    </w:p>
    <w:p w14:paraId="4C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4E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</w:t>
      </w:r>
      <w:r>
        <w:rPr>
          <w:rFonts w:hint="default" w:ascii="Times New Roman" w:hAnsi="Times New Roman"/>
          <w:lang w:val="ru-RU"/>
        </w:rPr>
        <w:t xml:space="preserve"> дню учителя парламентарием была организована поездка для педагогических работников муниципальных учреждений в дворцовый комплекс Ольденбургских. </w:t>
      </w:r>
    </w:p>
    <w:p w14:paraId="51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Также</w:t>
      </w:r>
      <w:r>
        <w:rPr>
          <w:rFonts w:hint="default" w:ascii="Times New Roman" w:hAnsi="Times New Roman"/>
          <w:lang w:val="ru-RU"/>
        </w:rPr>
        <w:t xml:space="preserve"> организованы поездки в Графский заповедник и музей ВДВ для ветеранов-педагогов.</w:t>
      </w:r>
    </w:p>
    <w:p w14:paraId="25E4E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 w:ascii="Times New Roman" w:hAnsi="Times New Roman"/>
          <w:lang w:val="ru-RU"/>
        </w:rPr>
      </w:pPr>
    </w:p>
    <w:p w14:paraId="18201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  <w:rPr>
          <w:rFonts w:hint="default" w:ascii="Times New Roman" w:hAnsi="Times New Roman"/>
          <w:lang w:val="ru-RU"/>
        </w:rPr>
      </w:pPr>
    </w:p>
    <w:p w14:paraId="58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  <w:bookmarkStart w:id="0" w:name="_GoBack"/>
      <w:bookmarkEnd w:id="0"/>
    </w:p>
    <w:p w14:paraId="59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p w14:paraId="5A00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350" w:firstLineChars="125"/>
        <w:jc w:val="both"/>
        <w:textAlignment w:val="auto"/>
      </w:pPr>
    </w:p>
    <w:sectPr>
      <w:pgSz w:w="11906" w:h="16838"/>
      <w:pgMar w:top="1134" w:right="737" w:bottom="1134" w:left="130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AE2567"/>
    <w:multiLevelType w:val="multilevel"/>
    <w:tmpl w:val="7AAE2567"/>
    <w:lvl w:ilvl="0" w:tentative="0">
      <w:start w:val="1"/>
      <w:numFmt w:val="decimal"/>
      <w:lvlText w:val="%1."/>
      <w:lvlJc w:val="left"/>
      <w:pPr>
        <w:widowControl/>
        <w:tabs>
          <w:tab w:val="left" w:pos="1145"/>
        </w:tabs>
        <w:ind w:left="1145" w:hanging="360"/>
      </w:pPr>
    </w:lvl>
    <w:lvl w:ilvl="1" w:tentative="0">
      <w:start w:val="1"/>
      <w:numFmt w:val="lowerLetter"/>
      <w:lvlText w:val="%2."/>
      <w:lvlJc w:val="left"/>
      <w:pPr>
        <w:widowControl/>
        <w:tabs>
          <w:tab w:val="left" w:pos="1865"/>
        </w:tabs>
        <w:ind w:left="1865" w:hanging="360"/>
      </w:pPr>
    </w:lvl>
    <w:lvl w:ilvl="2" w:tentative="0">
      <w:start w:val="1"/>
      <w:numFmt w:val="lowerRoman"/>
      <w:lvlText w:val="%3."/>
      <w:lvlJc w:val="right"/>
      <w:pPr>
        <w:widowControl/>
        <w:tabs>
          <w:tab w:val="left" w:pos="2585"/>
        </w:tabs>
        <w:ind w:left="2585" w:hanging="18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3305"/>
        </w:tabs>
        <w:ind w:left="3305" w:hanging="360"/>
      </w:pPr>
    </w:lvl>
    <w:lvl w:ilvl="4" w:tentative="0">
      <w:start w:val="1"/>
      <w:numFmt w:val="lowerLetter"/>
      <w:lvlText w:val="%5."/>
      <w:lvlJc w:val="left"/>
      <w:pPr>
        <w:widowControl/>
        <w:tabs>
          <w:tab w:val="left" w:pos="4025"/>
        </w:tabs>
        <w:ind w:left="4025" w:hanging="360"/>
      </w:pPr>
    </w:lvl>
    <w:lvl w:ilvl="5" w:tentative="0">
      <w:start w:val="1"/>
      <w:numFmt w:val="lowerRoman"/>
      <w:lvlText w:val="%6."/>
      <w:lvlJc w:val="right"/>
      <w:pPr>
        <w:widowControl/>
        <w:tabs>
          <w:tab w:val="left" w:pos="4745"/>
        </w:tabs>
        <w:ind w:left="4745" w:hanging="18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465"/>
        </w:tabs>
        <w:ind w:left="5465" w:hanging="360"/>
      </w:pPr>
    </w:lvl>
    <w:lvl w:ilvl="7" w:tentative="0">
      <w:start w:val="1"/>
      <w:numFmt w:val="lowerLetter"/>
      <w:lvlText w:val="%8."/>
      <w:lvlJc w:val="left"/>
      <w:pPr>
        <w:widowControl/>
        <w:tabs>
          <w:tab w:val="left" w:pos="6185"/>
        </w:tabs>
        <w:ind w:left="6185" w:hanging="360"/>
      </w:pPr>
    </w:lvl>
    <w:lvl w:ilvl="8" w:tentative="0">
      <w:start w:val="1"/>
      <w:numFmt w:val="lowerRoman"/>
      <w:lvlText w:val="%9."/>
      <w:lvlJc w:val="right"/>
      <w:pPr>
        <w:widowControl/>
        <w:tabs>
          <w:tab w:val="left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F1"/>
    <w:rsid w:val="009036F1"/>
    <w:rsid w:val="00B0607F"/>
    <w:rsid w:val="1D8A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">
    <w:name w:val="heading 1"/>
    <w:basedOn w:val="1"/>
    <w:next w:val="1"/>
    <w:link w:val="34"/>
    <w:qFormat/>
    <w:uiPriority w:val="9"/>
    <w:pPr>
      <w:spacing w:before="120" w:after="120"/>
      <w:outlineLvl w:val="0"/>
    </w:pPr>
    <w:rPr>
      <w:b/>
      <w:sz w:val="32"/>
    </w:rPr>
  </w:style>
  <w:style w:type="paragraph" w:styleId="3">
    <w:name w:val="heading 2"/>
    <w:basedOn w:val="1"/>
    <w:next w:val="1"/>
    <w:link w:val="49"/>
    <w:qFormat/>
    <w:uiPriority w:val="9"/>
    <w:pPr>
      <w:spacing w:before="120" w:after="120"/>
      <w:outlineLvl w:val="1"/>
    </w:pPr>
    <w:rPr>
      <w:b/>
    </w:rPr>
  </w:style>
  <w:style w:type="paragraph" w:styleId="4">
    <w:name w:val="heading 3"/>
    <w:basedOn w:val="1"/>
    <w:next w:val="1"/>
    <w:link w:val="31"/>
    <w:qFormat/>
    <w:uiPriority w:val="9"/>
    <w:pPr>
      <w:spacing w:before="120" w:after="120"/>
      <w:outlineLvl w:val="2"/>
    </w:pPr>
    <w:rPr>
      <w:b/>
      <w:sz w:val="26"/>
    </w:rPr>
  </w:style>
  <w:style w:type="paragraph" w:styleId="5">
    <w:name w:val="heading 4"/>
    <w:basedOn w:val="1"/>
    <w:next w:val="1"/>
    <w:link w:val="47"/>
    <w:qFormat/>
    <w:uiPriority w:val="9"/>
    <w:pPr>
      <w:spacing w:before="120" w:after="120"/>
      <w:outlineLvl w:val="3"/>
    </w:pPr>
    <w:rPr>
      <w:b/>
      <w:sz w:val="24"/>
    </w:rPr>
  </w:style>
  <w:style w:type="paragraph" w:styleId="6">
    <w:name w:val="heading 5"/>
    <w:basedOn w:val="1"/>
    <w:next w:val="1"/>
    <w:link w:val="33"/>
    <w:qFormat/>
    <w:uiPriority w:val="9"/>
    <w:pPr>
      <w:spacing w:before="120" w:after="120"/>
      <w:outlineLvl w:val="4"/>
    </w:pPr>
    <w:rPr>
      <w:b/>
      <w:sz w:val="2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XO Thames" w:hAnsi="XO Thames" w:eastAsia="Times New Roman" w:cs="Times New Roman"/>
      <w:color w:val="0000FF"/>
      <w:sz w:val="22"/>
      <w:u w:val="single"/>
      <w:lang w:val="ru-RU" w:eastAsia="ru-RU" w:bidi="ar-SA"/>
    </w:rPr>
  </w:style>
  <w:style w:type="paragraph" w:styleId="11">
    <w:name w:val="toc 8"/>
    <w:basedOn w:val="1"/>
    <w:next w:val="1"/>
    <w:link w:val="43"/>
    <w:uiPriority w:val="39"/>
    <w:pPr>
      <w:ind w:left="1400"/>
      <w:jc w:val="left"/>
    </w:pPr>
  </w:style>
  <w:style w:type="paragraph" w:styleId="12">
    <w:name w:val="toc 9"/>
    <w:basedOn w:val="1"/>
    <w:next w:val="1"/>
    <w:link w:val="42"/>
    <w:uiPriority w:val="39"/>
    <w:pPr>
      <w:ind w:left="1600"/>
      <w:jc w:val="left"/>
    </w:pPr>
  </w:style>
  <w:style w:type="paragraph" w:styleId="13">
    <w:name w:val="toc 7"/>
    <w:basedOn w:val="1"/>
    <w:next w:val="1"/>
    <w:link w:val="28"/>
    <w:uiPriority w:val="39"/>
    <w:pPr>
      <w:ind w:left="1200"/>
      <w:jc w:val="left"/>
    </w:pPr>
  </w:style>
  <w:style w:type="paragraph" w:styleId="14">
    <w:name w:val="toc 1"/>
    <w:basedOn w:val="1"/>
    <w:next w:val="1"/>
    <w:link w:val="39"/>
    <w:uiPriority w:val="39"/>
    <w:pPr>
      <w:jc w:val="left"/>
    </w:pPr>
    <w:rPr>
      <w:b/>
    </w:rPr>
  </w:style>
  <w:style w:type="paragraph" w:styleId="15">
    <w:name w:val="toc 6"/>
    <w:basedOn w:val="1"/>
    <w:next w:val="1"/>
    <w:link w:val="27"/>
    <w:uiPriority w:val="39"/>
    <w:pPr>
      <w:ind w:left="1000"/>
      <w:jc w:val="left"/>
    </w:pPr>
  </w:style>
  <w:style w:type="paragraph" w:styleId="16">
    <w:name w:val="toc 3"/>
    <w:basedOn w:val="1"/>
    <w:next w:val="1"/>
    <w:link w:val="32"/>
    <w:uiPriority w:val="39"/>
    <w:pPr>
      <w:ind w:left="400"/>
      <w:jc w:val="left"/>
    </w:pPr>
  </w:style>
  <w:style w:type="paragraph" w:styleId="17">
    <w:name w:val="toc 2"/>
    <w:basedOn w:val="1"/>
    <w:next w:val="1"/>
    <w:link w:val="25"/>
    <w:uiPriority w:val="39"/>
    <w:pPr>
      <w:ind w:left="200"/>
      <w:jc w:val="left"/>
    </w:pPr>
  </w:style>
  <w:style w:type="paragraph" w:styleId="18">
    <w:name w:val="toc 4"/>
    <w:basedOn w:val="1"/>
    <w:next w:val="1"/>
    <w:link w:val="26"/>
    <w:uiPriority w:val="39"/>
    <w:pPr>
      <w:ind w:left="600"/>
      <w:jc w:val="left"/>
    </w:pPr>
  </w:style>
  <w:style w:type="paragraph" w:styleId="19">
    <w:name w:val="toc 5"/>
    <w:basedOn w:val="1"/>
    <w:next w:val="1"/>
    <w:link w:val="44"/>
    <w:uiPriority w:val="39"/>
    <w:pPr>
      <w:ind w:left="800"/>
      <w:jc w:val="left"/>
    </w:pPr>
  </w:style>
  <w:style w:type="paragraph" w:styleId="20">
    <w:name w:val="Title"/>
    <w:basedOn w:val="1"/>
    <w:next w:val="1"/>
    <w:link w:val="46"/>
    <w:qFormat/>
    <w:uiPriority w:val="10"/>
    <w:pPr>
      <w:spacing w:before="567" w:after="567"/>
      <w:jc w:val="center"/>
    </w:pPr>
    <w:rPr>
      <w:b/>
      <w:caps/>
      <w:sz w:val="40"/>
    </w:rPr>
  </w:style>
  <w:style w:type="paragraph" w:styleId="21">
    <w:name w:val="Subtitle"/>
    <w:basedOn w:val="1"/>
    <w:next w:val="1"/>
    <w:link w:val="45"/>
    <w:qFormat/>
    <w:uiPriority w:val="11"/>
    <w:rPr>
      <w:i/>
      <w:sz w:val="24"/>
    </w:rPr>
  </w:style>
  <w:style w:type="character" w:customStyle="1" w:styleId="22">
    <w:name w:val="Обычный1"/>
    <w:qFormat/>
    <w:uiPriority w:val="0"/>
    <w:rPr>
      <w:color w:val="000000"/>
      <w:sz w:val="28"/>
    </w:rPr>
  </w:style>
  <w:style w:type="paragraph" w:customStyle="1" w:styleId="23">
    <w:name w:val="Normal1"/>
    <w:link w:val="24"/>
    <w:qFormat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24">
    <w:name w:val="Normal11"/>
    <w:link w:val="23"/>
    <w:qFormat/>
    <w:uiPriority w:val="0"/>
    <w:rPr>
      <w:rFonts w:ascii="XO Thames" w:hAnsi="XO Thames"/>
      <w:sz w:val="28"/>
    </w:rPr>
  </w:style>
  <w:style w:type="character" w:customStyle="1" w:styleId="25">
    <w:name w:val="Оглавление 2 Знак"/>
    <w:basedOn w:val="22"/>
    <w:link w:val="17"/>
    <w:uiPriority w:val="0"/>
    <w:rPr>
      <w:color w:val="000000"/>
      <w:sz w:val="28"/>
    </w:rPr>
  </w:style>
  <w:style w:type="character" w:customStyle="1" w:styleId="26">
    <w:name w:val="Оглавление 4 Знак"/>
    <w:basedOn w:val="22"/>
    <w:link w:val="18"/>
    <w:uiPriority w:val="0"/>
    <w:rPr>
      <w:color w:val="000000"/>
      <w:sz w:val="28"/>
    </w:rPr>
  </w:style>
  <w:style w:type="character" w:customStyle="1" w:styleId="27">
    <w:name w:val="Оглавление 6 Знак"/>
    <w:basedOn w:val="22"/>
    <w:link w:val="15"/>
    <w:uiPriority w:val="0"/>
    <w:rPr>
      <w:color w:val="000000"/>
      <w:sz w:val="28"/>
    </w:rPr>
  </w:style>
  <w:style w:type="character" w:customStyle="1" w:styleId="28">
    <w:name w:val="Оглавление 7 Знак"/>
    <w:basedOn w:val="22"/>
    <w:link w:val="13"/>
    <w:uiPriority w:val="0"/>
    <w:rPr>
      <w:color w:val="000000"/>
      <w:sz w:val="28"/>
    </w:rPr>
  </w:style>
  <w:style w:type="paragraph" w:customStyle="1" w:styleId="29">
    <w:name w:val="Endnote"/>
    <w:link w:val="30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0">
    <w:name w:val="Endnote1"/>
    <w:link w:val="29"/>
    <w:uiPriority w:val="0"/>
  </w:style>
  <w:style w:type="character" w:customStyle="1" w:styleId="31">
    <w:name w:val="Заголовок 3 Знак"/>
    <w:basedOn w:val="22"/>
    <w:link w:val="4"/>
    <w:uiPriority w:val="0"/>
    <w:rPr>
      <w:b/>
      <w:color w:val="000000"/>
      <w:sz w:val="26"/>
    </w:rPr>
  </w:style>
  <w:style w:type="character" w:customStyle="1" w:styleId="32">
    <w:name w:val="Оглавление 3 Знак"/>
    <w:basedOn w:val="22"/>
    <w:link w:val="16"/>
    <w:qFormat/>
    <w:uiPriority w:val="0"/>
    <w:rPr>
      <w:color w:val="000000"/>
      <w:sz w:val="28"/>
    </w:rPr>
  </w:style>
  <w:style w:type="character" w:customStyle="1" w:styleId="33">
    <w:name w:val="Заголовок 5 Знак"/>
    <w:basedOn w:val="22"/>
    <w:link w:val="6"/>
    <w:qFormat/>
    <w:uiPriority w:val="0"/>
    <w:rPr>
      <w:b/>
      <w:color w:val="000000"/>
      <w:sz w:val="22"/>
    </w:rPr>
  </w:style>
  <w:style w:type="character" w:customStyle="1" w:styleId="34">
    <w:name w:val="Заголовок 1 Знак"/>
    <w:basedOn w:val="22"/>
    <w:link w:val="2"/>
    <w:uiPriority w:val="0"/>
    <w:rPr>
      <w:b/>
      <w:color w:val="000000"/>
      <w:sz w:val="32"/>
    </w:rPr>
  </w:style>
  <w:style w:type="paragraph" w:customStyle="1" w:styleId="35">
    <w:name w:val="Hyperlink1"/>
    <w:link w:val="36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character" w:customStyle="1" w:styleId="36">
    <w:name w:val="Hyperlink11"/>
    <w:link w:val="35"/>
    <w:uiPriority w:val="0"/>
    <w:rPr>
      <w:color w:val="0000FF"/>
      <w:sz w:val="24"/>
      <w:u w:val="single"/>
    </w:rPr>
  </w:style>
  <w:style w:type="paragraph" w:customStyle="1" w:styleId="37">
    <w:name w:val="Footnote"/>
    <w:link w:val="38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8">
    <w:name w:val="Footnote1"/>
    <w:link w:val="37"/>
    <w:uiPriority w:val="0"/>
  </w:style>
  <w:style w:type="character" w:customStyle="1" w:styleId="39">
    <w:name w:val="Оглавление 1 Знак"/>
    <w:basedOn w:val="22"/>
    <w:link w:val="14"/>
    <w:uiPriority w:val="0"/>
    <w:rPr>
      <w:b/>
      <w:color w:val="000000"/>
      <w:sz w:val="28"/>
    </w:rPr>
  </w:style>
  <w:style w:type="paragraph" w:customStyle="1" w:styleId="40">
    <w:name w:val="Header and Footer"/>
    <w:link w:val="41"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1">
    <w:name w:val="Header and Footer1"/>
    <w:link w:val="40"/>
    <w:uiPriority w:val="0"/>
    <w:rPr>
      <w:sz w:val="28"/>
    </w:rPr>
  </w:style>
  <w:style w:type="character" w:customStyle="1" w:styleId="42">
    <w:name w:val="Оглавление 9 Знак"/>
    <w:basedOn w:val="22"/>
    <w:link w:val="12"/>
    <w:uiPriority w:val="0"/>
    <w:rPr>
      <w:color w:val="000000"/>
      <w:sz w:val="28"/>
    </w:rPr>
  </w:style>
  <w:style w:type="character" w:customStyle="1" w:styleId="43">
    <w:name w:val="Оглавление 8 Знак"/>
    <w:basedOn w:val="22"/>
    <w:link w:val="11"/>
    <w:uiPriority w:val="0"/>
    <w:rPr>
      <w:color w:val="000000"/>
      <w:sz w:val="28"/>
    </w:rPr>
  </w:style>
  <w:style w:type="character" w:customStyle="1" w:styleId="44">
    <w:name w:val="Оглавление 5 Знак"/>
    <w:basedOn w:val="22"/>
    <w:link w:val="19"/>
    <w:uiPriority w:val="0"/>
    <w:rPr>
      <w:color w:val="000000"/>
      <w:sz w:val="28"/>
    </w:rPr>
  </w:style>
  <w:style w:type="character" w:customStyle="1" w:styleId="45">
    <w:name w:val="Подзаголовок Знак"/>
    <w:basedOn w:val="22"/>
    <w:link w:val="21"/>
    <w:uiPriority w:val="0"/>
    <w:rPr>
      <w:i/>
      <w:color w:val="000000"/>
      <w:sz w:val="24"/>
    </w:rPr>
  </w:style>
  <w:style w:type="character" w:customStyle="1" w:styleId="46">
    <w:name w:val="Заголовок Знак"/>
    <w:basedOn w:val="22"/>
    <w:link w:val="20"/>
    <w:uiPriority w:val="0"/>
    <w:rPr>
      <w:b/>
      <w:caps/>
      <w:color w:val="000000"/>
      <w:sz w:val="40"/>
    </w:rPr>
  </w:style>
  <w:style w:type="character" w:customStyle="1" w:styleId="47">
    <w:name w:val="Заголовок 4 Знак"/>
    <w:basedOn w:val="22"/>
    <w:link w:val="5"/>
    <w:uiPriority w:val="0"/>
    <w:rPr>
      <w:b/>
      <w:color w:val="000000"/>
      <w:sz w:val="24"/>
    </w:rPr>
  </w:style>
  <w:style w:type="paragraph" w:customStyle="1" w:styleId="48">
    <w:name w:val="Основной шрифт абзаца1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9">
    <w:name w:val="Заголовок 2 Знак"/>
    <w:basedOn w:val="22"/>
    <w:link w:val="3"/>
    <w:uiPriority w:val="0"/>
    <w:rPr>
      <w:b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787</Words>
  <Characters>5303</Characters>
  <Lines>43</Lines>
  <Paragraphs>12</Paragraphs>
  <TotalTime>72</TotalTime>
  <ScaleCrop>false</ScaleCrop>
  <LinksUpToDate>false</LinksUpToDate>
  <CharactersWithSpaces>6029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2026-03-02T08:46:00Z</dcterms:created>
  <dc:creator>userIR</dc:creator>
  <cp:lastModifiedBy>Olesya Fomina</cp:lastModifiedBy>
  <cp:lastPrinted>2026-07-24T08:04:04Z</cp:lastPrinted>
  <dcterms:modified xsi:type="dcterms:W3CDTF">2026-07-24T09:16:54Z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eyJoZGlkIjoiYjM1ZTAwZDA4NTFiYjUzMTk5MGM0NTU3YTE3NmExMWMiLCJ1c2VySWQiOiI4MjQ2MzQ4OTM5OTMifQ==</vt:lpwstr>
  </property>
  <property fmtid="{D5CDD505-2E9C-101B-9397-08002B2CF9AE}" pid="3" name="KSOProductBuildVer">
    <vt:lpwstr>1049-12.1.0.25862</vt:lpwstr>
  </property>
  <property fmtid="{D5CDD505-2E9C-101B-9397-08002B2CF9AE}" pid="4" name="ICV">
    <vt:lpwstr>55A6230C02EE452DAB938F3FB611CDEA_13</vt:lpwstr>
  </property>
</Properties>
</file>